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Pr="008B6BC8" w:rsidRDefault="00D73B52" w:rsidP="008B6BC8">
      <w:pPr>
        <w:shd w:val="clear" w:color="auto" w:fill="FFFFFF"/>
        <w:spacing w:after="150" w:line="240" w:lineRule="auto"/>
        <w:jc w:val="both"/>
        <w:rPr>
          <w:rFonts w:ascii="Times New Roman" w:eastAsia="Times New Roman" w:hAnsi="Times New Roman" w:cs="Times New Roman"/>
          <w:sz w:val="24"/>
          <w:szCs w:val="24"/>
          <w:lang w:eastAsia="tr-TR"/>
        </w:rPr>
      </w:pPr>
      <w:bookmarkStart w:id="0" w:name="_GoBack"/>
      <w:bookmarkEnd w:id="0"/>
    </w:p>
    <w:p w:rsidR="007B6A94" w:rsidRPr="008B6BC8" w:rsidRDefault="002774E5" w:rsidP="008B6BC8">
      <w:pPr>
        <w:pStyle w:val="Style2"/>
        <w:widowControl/>
        <w:ind w:firstLine="720"/>
        <w:jc w:val="center"/>
        <w:rPr>
          <w:rStyle w:val="FontStyle11"/>
          <w:rFonts w:eastAsiaTheme="minorHAnsi"/>
          <w:sz w:val="28"/>
          <w:szCs w:val="28"/>
          <w:u w:val="single"/>
          <w:lang w:eastAsia="en-US"/>
        </w:rPr>
      </w:pPr>
      <w:r w:rsidRPr="008B6BC8">
        <w:rPr>
          <w:rStyle w:val="FontStyle11"/>
          <w:rFonts w:eastAsiaTheme="minorHAnsi"/>
          <w:sz w:val="28"/>
          <w:szCs w:val="28"/>
          <w:u w:val="single"/>
          <w:lang w:eastAsia="en-US"/>
        </w:rPr>
        <w:t xml:space="preserve">DUYURU: </w:t>
      </w:r>
      <w:r w:rsidR="008B6BC8" w:rsidRPr="008B6BC8">
        <w:rPr>
          <w:rStyle w:val="FontStyle11"/>
          <w:rFonts w:eastAsiaTheme="minorHAnsi"/>
          <w:sz w:val="28"/>
          <w:szCs w:val="28"/>
          <w:u w:val="single"/>
          <w:lang w:eastAsia="en-US"/>
        </w:rPr>
        <w:t>20</w:t>
      </w:r>
      <w:r w:rsidRPr="008B6BC8">
        <w:rPr>
          <w:rStyle w:val="FontStyle11"/>
          <w:rFonts w:eastAsiaTheme="minorHAnsi"/>
          <w:sz w:val="28"/>
          <w:szCs w:val="28"/>
          <w:u w:val="single"/>
          <w:lang w:eastAsia="en-US"/>
        </w:rPr>
        <w:t>.02.2019/</w:t>
      </w:r>
      <w:r w:rsidR="008B6BC8" w:rsidRPr="008B6BC8">
        <w:rPr>
          <w:rStyle w:val="FontStyle11"/>
          <w:rFonts w:eastAsiaTheme="minorHAnsi"/>
          <w:sz w:val="28"/>
          <w:szCs w:val="28"/>
          <w:u w:val="single"/>
          <w:lang w:eastAsia="en-US"/>
        </w:rPr>
        <w:t>10</w:t>
      </w:r>
    </w:p>
    <w:p w:rsidR="002774E5" w:rsidRPr="008B6BC8" w:rsidRDefault="002774E5" w:rsidP="008B6BC8">
      <w:pPr>
        <w:pStyle w:val="Style2"/>
        <w:widowControl/>
        <w:ind w:firstLine="720"/>
        <w:jc w:val="both"/>
      </w:pPr>
    </w:p>
    <w:p w:rsidR="008B6BC8" w:rsidRPr="008B6BC8" w:rsidRDefault="008B6BC8" w:rsidP="008B6BC8">
      <w:pPr>
        <w:pStyle w:val="NormalWeb"/>
        <w:shd w:val="clear" w:color="auto" w:fill="FFFFFF"/>
        <w:spacing w:after="150"/>
        <w:jc w:val="both"/>
        <w:rPr>
          <w:color w:val="000000"/>
        </w:rPr>
      </w:pPr>
      <w:r w:rsidRPr="008B6BC8">
        <w:rPr>
          <w:color w:val="000000"/>
        </w:rPr>
        <w:t xml:space="preserve">20 Şubat 2019 Tarihli ve 30692 Sayılı Resmi </w:t>
      </w:r>
      <w:r w:rsidR="00C73484" w:rsidRPr="008B6BC8">
        <w:rPr>
          <w:color w:val="000000"/>
        </w:rPr>
        <w:t>Gazete ’de</w:t>
      </w:r>
      <w:r w:rsidRPr="008B6BC8">
        <w:rPr>
          <w:color w:val="000000"/>
        </w:rPr>
        <w:t xml:space="preserve"> 24 Seri No.lu Katma Değer Vergisi Genel Uygulama Tebliğinde Değişiklik Yapılmasına Dair Tebliğ yayımlandı.</w:t>
      </w:r>
    </w:p>
    <w:p w:rsidR="008B6BC8" w:rsidRPr="008B6BC8" w:rsidRDefault="008B6BC8" w:rsidP="008B6BC8">
      <w:pPr>
        <w:pStyle w:val="NormalWeb"/>
        <w:shd w:val="clear" w:color="auto" w:fill="FFFFFF"/>
        <w:spacing w:after="150"/>
        <w:jc w:val="both"/>
        <w:rPr>
          <w:color w:val="000000"/>
        </w:rPr>
      </w:pPr>
      <w:r w:rsidRPr="008B6BC8">
        <w:rPr>
          <w:color w:val="000000"/>
        </w:rPr>
        <w:t xml:space="preserve">Söz konusu Tebliğ uyarınca “KDV İadesi Ön Kontrol </w:t>
      </w:r>
      <w:r w:rsidR="00C73484" w:rsidRPr="008B6BC8">
        <w:rPr>
          <w:color w:val="000000"/>
        </w:rPr>
        <w:t>Raporu’na</w:t>
      </w:r>
      <w:r w:rsidRPr="008B6BC8">
        <w:rPr>
          <w:color w:val="000000"/>
        </w:rPr>
        <w:t xml:space="preserve"> göre iade talebinin olumsuzluk tespit edilmeyen kısmının %50’si KDV İadesi Ön Kontrol Raporunun oluşturulmasından itibaren 10 iş günü içinde mükellefe iade edilecektir. Ancak KDV İadesi Ön Kontrol Raporuna göre iade edilecek/edilen tutardan sonra kalan iade tutarına ilişkin olarak HİS (Hızlandırılmış İade Sistemi), İTUS (İndirimli teminat Uygulaması), ATUS (Artırımlı Teminat Uygulaması) ve teminat karşılığı iade uygulamalarından faydalanmaları mümkün olmayacaktır. </w:t>
      </w:r>
    </w:p>
    <w:p w:rsidR="008B6BC8" w:rsidRPr="008B6BC8" w:rsidRDefault="008B6BC8" w:rsidP="008B6BC8">
      <w:pPr>
        <w:pStyle w:val="NormalWeb"/>
        <w:shd w:val="clear" w:color="auto" w:fill="FFFFFF"/>
        <w:spacing w:after="150"/>
        <w:jc w:val="both"/>
        <w:rPr>
          <w:color w:val="000000"/>
        </w:rPr>
      </w:pPr>
      <w:r w:rsidRPr="008B6BC8">
        <w:rPr>
          <w:color w:val="000000"/>
        </w:rPr>
        <w:t xml:space="preserve">Tebliğe göre, aşağıdaki şartları sağlayan mükelleflerin, Ocak/2019 ve sonrasındaki işlemlerinden kaynaklanan, teminat ve/veya vergi inceleme raporu aranmaksızın yerine getirilebilen nakden iade talepleri sınırını aşan ve işlem türü itibariyle YMM KDV İadesi Tasdik Raporu ile talep edilebilen nakden iade talepleri; standart iade talep dilekçesi, YMM KDV İadesi Tasdik Raporu ile Tebliğin ilgili bölümlerinde iade taleplerine ilişkin aranan belgelerin tamamının ibraz edilmesi kaydıyla KDVİRA sistemi tarafından sorgulanacaktır. Sorgulama sonucunda üretilen “KDV İadesi Ön Kontrol </w:t>
      </w:r>
      <w:r w:rsidR="00C73484" w:rsidRPr="008B6BC8">
        <w:rPr>
          <w:color w:val="000000"/>
        </w:rPr>
        <w:t>Raporu’na</w:t>
      </w:r>
      <w:r w:rsidRPr="008B6BC8">
        <w:rPr>
          <w:color w:val="000000"/>
        </w:rPr>
        <w:t xml:space="preserve"> göre iade talebinin olumsuzluk tespit edilmeyen kısmının %50’si KDV İadesi Ön Kontrol Raporunun oluşturulmasından itibaren 10 iş günü içinde mükellefe iade ed</w:t>
      </w:r>
      <w:r>
        <w:rPr>
          <w:color w:val="000000"/>
        </w:rPr>
        <w:t>ilecektir.</w:t>
      </w:r>
    </w:p>
    <w:p w:rsidR="008B6BC8" w:rsidRPr="008B6BC8" w:rsidRDefault="008B6BC8" w:rsidP="008B6BC8">
      <w:pPr>
        <w:pStyle w:val="NormalWeb"/>
        <w:shd w:val="clear" w:color="auto" w:fill="FFFFFF"/>
        <w:spacing w:after="150"/>
        <w:jc w:val="both"/>
        <w:rPr>
          <w:color w:val="000000"/>
        </w:rPr>
      </w:pPr>
      <w:r w:rsidRPr="008B6BC8">
        <w:rPr>
          <w:color w:val="000000"/>
        </w:rPr>
        <w:t xml:space="preserve">a) En az 24 dönem (vergilendirme dönemi 3 aylık olanlar için en az 8 dönem) </w:t>
      </w:r>
      <w:r>
        <w:rPr>
          <w:color w:val="000000"/>
        </w:rPr>
        <w:t xml:space="preserve">KDV beyannamesi vermiş olması, </w:t>
      </w:r>
    </w:p>
    <w:p w:rsidR="008B6BC8" w:rsidRPr="008B6BC8" w:rsidRDefault="008B6BC8" w:rsidP="008B6BC8">
      <w:pPr>
        <w:pStyle w:val="NormalWeb"/>
        <w:shd w:val="clear" w:color="auto" w:fill="FFFFFF"/>
        <w:spacing w:after="150"/>
        <w:jc w:val="both"/>
        <w:rPr>
          <w:color w:val="000000"/>
        </w:rPr>
      </w:pPr>
      <w:r w:rsidRPr="008B6BC8">
        <w:rPr>
          <w:color w:val="000000"/>
        </w:rPr>
        <w:t>b) Daha önce en az üç vergilendirme dönemine ilişkin iad</w:t>
      </w:r>
      <w:r>
        <w:rPr>
          <w:color w:val="000000"/>
        </w:rPr>
        <w:t>e talebinin sonuçlanmış olması,</w:t>
      </w:r>
    </w:p>
    <w:p w:rsidR="008B6BC8" w:rsidRPr="008B6BC8" w:rsidRDefault="008B6BC8" w:rsidP="008B6BC8">
      <w:pPr>
        <w:pStyle w:val="NormalWeb"/>
        <w:shd w:val="clear" w:color="auto" w:fill="FFFFFF"/>
        <w:spacing w:after="150"/>
        <w:jc w:val="both"/>
        <w:rPr>
          <w:color w:val="000000"/>
        </w:rPr>
      </w:pPr>
      <w:r w:rsidRPr="008B6BC8">
        <w:rPr>
          <w:color w:val="000000"/>
        </w:rPr>
        <w:t xml:space="preserve">c) Kendisi, ortakları, ortaklıkları ve kanuni </w:t>
      </w:r>
      <w:r>
        <w:rPr>
          <w:color w:val="000000"/>
        </w:rPr>
        <w:t>temsilcilerinin;</w:t>
      </w:r>
    </w:p>
    <w:p w:rsidR="008B6BC8" w:rsidRPr="008B6BC8" w:rsidRDefault="008B6BC8" w:rsidP="008B6BC8">
      <w:pPr>
        <w:pStyle w:val="NormalWeb"/>
        <w:shd w:val="clear" w:color="auto" w:fill="FFFFFF"/>
        <w:spacing w:after="150"/>
        <w:jc w:val="both"/>
        <w:rPr>
          <w:color w:val="000000"/>
        </w:rPr>
      </w:pPr>
      <w:r>
        <w:rPr>
          <w:color w:val="000000"/>
        </w:rPr>
        <w:t xml:space="preserve">- Özel esaslara tabi olmaması, </w:t>
      </w:r>
    </w:p>
    <w:p w:rsidR="008B6BC8" w:rsidRPr="008B6BC8" w:rsidRDefault="008B6BC8" w:rsidP="008B6BC8">
      <w:pPr>
        <w:pStyle w:val="NormalWeb"/>
        <w:shd w:val="clear" w:color="auto" w:fill="FFFFFF"/>
        <w:spacing w:after="150"/>
        <w:jc w:val="both"/>
        <w:rPr>
          <w:color w:val="000000"/>
        </w:rPr>
      </w:pPr>
      <w:r w:rsidRPr="008B6BC8">
        <w:rPr>
          <w:color w:val="000000"/>
        </w:rPr>
        <w:t xml:space="preserve">- Hazine ve Maliye Bakanlığının ilgili birimlerince yapılan değerlendirme ve analizler sonucunda bireysel olarak veya organize bir şekilde sahte belge düzenleme tespiti nedeniyle incelemeye sevk edilmemiş </w:t>
      </w:r>
      <w:r>
        <w:rPr>
          <w:color w:val="000000"/>
        </w:rPr>
        <w:t>olması,</w:t>
      </w:r>
    </w:p>
    <w:p w:rsidR="008B6BC8" w:rsidRPr="008B6BC8" w:rsidRDefault="008B6BC8" w:rsidP="008B6BC8">
      <w:pPr>
        <w:pStyle w:val="NormalWeb"/>
        <w:shd w:val="clear" w:color="auto" w:fill="FFFFFF"/>
        <w:spacing w:after="150"/>
        <w:jc w:val="both"/>
        <w:rPr>
          <w:color w:val="000000"/>
        </w:rPr>
      </w:pPr>
      <w:r w:rsidRPr="008B6BC8">
        <w:rPr>
          <w:color w:val="000000"/>
        </w:rPr>
        <w:t>- Hazine ve Maliye Bakanlığının ilgili birimlerince iade taleplerinin riskli iade kapsamında in</w:t>
      </w:r>
      <w:r>
        <w:rPr>
          <w:color w:val="000000"/>
        </w:rPr>
        <w:t>celemeye sevk edilmemiş olması,</w:t>
      </w:r>
    </w:p>
    <w:p w:rsidR="008B6BC8" w:rsidRPr="008B6BC8" w:rsidRDefault="008B6BC8" w:rsidP="008B6BC8">
      <w:pPr>
        <w:pStyle w:val="NormalWeb"/>
        <w:shd w:val="clear" w:color="auto" w:fill="FFFFFF"/>
        <w:spacing w:after="150"/>
        <w:jc w:val="both"/>
        <w:rPr>
          <w:color w:val="000000"/>
        </w:rPr>
      </w:pPr>
      <w:r w:rsidRPr="008B6BC8">
        <w:rPr>
          <w:color w:val="000000"/>
        </w:rPr>
        <w:t xml:space="preserve">ç) Tebliğin (IV/A-6.) bölümünün birinci paragrafının (iv) ayrımı ve üçüncü paragrafı kapsamında iade taleplerinin incelemeye sevk edilmemiş olması. </w:t>
      </w:r>
    </w:p>
    <w:p w:rsidR="008B6BC8" w:rsidRPr="008B6BC8" w:rsidRDefault="008B6BC8" w:rsidP="008B6BC8">
      <w:pPr>
        <w:pStyle w:val="NormalWeb"/>
        <w:shd w:val="clear" w:color="auto" w:fill="FFFFFF"/>
        <w:spacing w:after="150"/>
        <w:jc w:val="both"/>
        <w:rPr>
          <w:color w:val="000000"/>
        </w:rPr>
      </w:pPr>
    </w:p>
    <w:p w:rsidR="008B6BC8" w:rsidRDefault="008B6BC8" w:rsidP="008B6BC8">
      <w:pPr>
        <w:pStyle w:val="NormalWeb"/>
        <w:shd w:val="clear" w:color="auto" w:fill="FFFFFF"/>
        <w:spacing w:after="150"/>
        <w:jc w:val="both"/>
        <w:rPr>
          <w:color w:val="000000"/>
        </w:rPr>
      </w:pPr>
    </w:p>
    <w:p w:rsidR="008B6BC8" w:rsidRDefault="008B6BC8" w:rsidP="008B6BC8">
      <w:pPr>
        <w:pStyle w:val="NormalWeb"/>
        <w:shd w:val="clear" w:color="auto" w:fill="FFFFFF"/>
        <w:spacing w:after="150"/>
        <w:jc w:val="both"/>
        <w:rPr>
          <w:color w:val="000000"/>
        </w:rPr>
      </w:pPr>
    </w:p>
    <w:p w:rsidR="008B6BC8" w:rsidRDefault="008B6BC8" w:rsidP="008B6BC8">
      <w:pPr>
        <w:pStyle w:val="NormalWeb"/>
        <w:shd w:val="clear" w:color="auto" w:fill="FFFFFF"/>
        <w:spacing w:after="150"/>
        <w:jc w:val="both"/>
        <w:rPr>
          <w:color w:val="000000"/>
        </w:rPr>
      </w:pPr>
      <w:r w:rsidRPr="008B6BC8">
        <w:rPr>
          <w:color w:val="000000"/>
        </w:rPr>
        <w:t>KDV İadesi Ön Kontrol Raporuna göre iade yapılmasını müteakip, iade talebinin tamamına yönelik olarak KDVİRA sistemi tarafından üretilen KDV İadesi Kontrol Raporuna ilişkin kontroller, YMM KDV İadesi Tasdik Raporuna ilişkin kontroller ile vergi dairesince yapılması gereken diğer kontroller genel usul ve esaslar çerçevesinde yapılacaktır. Mükellefin kalan iade tutarı bu kontrol ve değerlendirmeler sonuc</w:t>
      </w:r>
      <w:r>
        <w:rPr>
          <w:color w:val="000000"/>
        </w:rPr>
        <w:t>una göre yerine getirilecektir.</w:t>
      </w:r>
    </w:p>
    <w:p w:rsidR="008B6BC8" w:rsidRPr="008B6BC8" w:rsidRDefault="008B6BC8" w:rsidP="008B6BC8">
      <w:pPr>
        <w:pStyle w:val="NormalWeb"/>
        <w:shd w:val="clear" w:color="auto" w:fill="FFFFFF"/>
        <w:spacing w:after="150"/>
        <w:jc w:val="both"/>
        <w:rPr>
          <w:color w:val="000000"/>
        </w:rPr>
      </w:pPr>
      <w:r w:rsidRPr="008B6BC8">
        <w:rPr>
          <w:color w:val="000000"/>
        </w:rPr>
        <w:t>HİS ve İTUS sahibi mükelleflerin bu uygulamadan yararlanması mümkündür. Ancak bu uygulamadan faydalanmak için başvuran mükelleflerin, KDV İadesi Ön Kontrol Raporuna göre iade edilecek/edilen tutardan sonra kalan iade tutarına ilişkin olarak HİS, İTUS, ATU ve teminat karşılığı iade uygulamalarından faydalanmaları mümkün değildir. HİS, İTUS, ATU ve teminat karşılığı iade talep ettikten sonra bu iade taleplerinden vazgeçilerek aynı iade talebi için bu uygulamadan faydalanılması da mümkün değildir.</w:t>
      </w:r>
    </w:p>
    <w:p w:rsidR="008B6BC8" w:rsidRPr="008B6BC8" w:rsidRDefault="008B6BC8" w:rsidP="008B6BC8">
      <w:pPr>
        <w:pStyle w:val="NormalWeb"/>
        <w:shd w:val="clear" w:color="auto" w:fill="FFFFFF"/>
        <w:spacing w:after="150"/>
        <w:jc w:val="both"/>
        <w:rPr>
          <w:color w:val="000000"/>
        </w:rPr>
      </w:pPr>
    </w:p>
    <w:p w:rsidR="002774E5" w:rsidRPr="008B6BC8" w:rsidRDefault="008B6BC8" w:rsidP="008B6BC8">
      <w:pPr>
        <w:pStyle w:val="NormalWeb"/>
        <w:shd w:val="clear" w:color="auto" w:fill="FFFFFF"/>
        <w:spacing w:before="0" w:beforeAutospacing="0" w:after="150" w:afterAutospacing="0"/>
        <w:jc w:val="both"/>
        <w:rPr>
          <w:color w:val="000000"/>
        </w:rPr>
      </w:pPr>
      <w:r w:rsidRPr="008B6BC8">
        <w:rPr>
          <w:color w:val="000000"/>
        </w:rPr>
        <w:t>Tebliğ 1/3/2019 tarihinden itibaren yürürlüğe girecektir.</w:t>
      </w:r>
    </w:p>
    <w:p w:rsidR="002774E5" w:rsidRDefault="002774E5" w:rsidP="008B6BC8">
      <w:pPr>
        <w:pStyle w:val="NormalWeb"/>
        <w:shd w:val="clear" w:color="auto" w:fill="FFFFFF"/>
        <w:spacing w:before="0" w:beforeAutospacing="0" w:after="150" w:afterAutospacing="0"/>
        <w:jc w:val="both"/>
        <w:rPr>
          <w:color w:val="000000"/>
        </w:rPr>
      </w:pPr>
    </w:p>
    <w:p w:rsidR="008B6BC8" w:rsidRPr="008B6BC8" w:rsidRDefault="008B6BC8" w:rsidP="008B6BC8">
      <w:pPr>
        <w:pStyle w:val="NormalWeb"/>
        <w:shd w:val="clear" w:color="auto" w:fill="FFFFFF"/>
        <w:spacing w:before="0" w:beforeAutospacing="0" w:after="150" w:afterAutospacing="0"/>
        <w:jc w:val="both"/>
        <w:rPr>
          <w:b/>
          <w:color w:val="000000"/>
        </w:rPr>
      </w:pPr>
      <w:r w:rsidRPr="008B6BC8">
        <w:rPr>
          <w:b/>
          <w:color w:val="000000"/>
        </w:rPr>
        <w:t xml:space="preserve">Tebliğe ulaşmak için </w:t>
      </w:r>
      <w:hyperlink r:id="rId7" w:history="1">
        <w:r w:rsidRPr="008B6BC8">
          <w:rPr>
            <w:rStyle w:val="Kpr"/>
            <w:b/>
          </w:rPr>
          <w:t>tıklayınız.</w:t>
        </w:r>
      </w:hyperlink>
    </w:p>
    <w:p w:rsidR="008B6BC8" w:rsidRDefault="008B6BC8" w:rsidP="008B6BC8">
      <w:pPr>
        <w:ind w:firstLine="708"/>
        <w:jc w:val="both"/>
        <w:rPr>
          <w:rFonts w:ascii="Times New Roman" w:hAnsi="Times New Roman" w:cs="Times New Roman"/>
          <w:sz w:val="24"/>
          <w:szCs w:val="24"/>
          <w:lang w:eastAsia="tr-TR"/>
        </w:rPr>
      </w:pPr>
    </w:p>
    <w:p w:rsidR="008B6BC8" w:rsidRDefault="008B6BC8" w:rsidP="008B6BC8">
      <w:pPr>
        <w:ind w:firstLine="708"/>
        <w:jc w:val="both"/>
        <w:rPr>
          <w:rFonts w:ascii="Times New Roman" w:hAnsi="Times New Roman" w:cs="Times New Roman"/>
          <w:sz w:val="24"/>
          <w:szCs w:val="24"/>
          <w:lang w:eastAsia="tr-TR"/>
        </w:rPr>
      </w:pPr>
    </w:p>
    <w:p w:rsidR="00D73B52" w:rsidRPr="008B6BC8" w:rsidRDefault="00D73B52" w:rsidP="008B6BC8">
      <w:pPr>
        <w:ind w:firstLine="708"/>
        <w:jc w:val="both"/>
        <w:rPr>
          <w:rFonts w:ascii="Times New Roman" w:hAnsi="Times New Roman" w:cs="Times New Roman"/>
          <w:sz w:val="24"/>
          <w:szCs w:val="24"/>
          <w:lang w:eastAsia="tr-TR"/>
        </w:rPr>
      </w:pPr>
      <w:r w:rsidRPr="008B6BC8">
        <w:rPr>
          <w:rFonts w:ascii="Times New Roman" w:hAnsi="Times New Roman" w:cs="Times New Roman"/>
          <w:sz w:val="24"/>
          <w:szCs w:val="24"/>
          <w:lang w:eastAsia="tr-TR"/>
        </w:rPr>
        <w:t>Saygılarımızla.</w:t>
      </w:r>
    </w:p>
    <w:p w:rsidR="00D73B52" w:rsidRPr="008B6BC8" w:rsidRDefault="00D73B52" w:rsidP="008B6BC8">
      <w:pPr>
        <w:pStyle w:val="Style3"/>
        <w:widowControl/>
        <w:spacing w:line="240" w:lineRule="auto"/>
        <w:ind w:firstLine="708"/>
        <w:rPr>
          <w:rStyle w:val="FontStyle14"/>
          <w:b/>
          <w:color w:val="auto"/>
          <w:sz w:val="24"/>
          <w:szCs w:val="24"/>
        </w:rPr>
      </w:pPr>
    </w:p>
    <w:p w:rsidR="00D73B52" w:rsidRPr="008B6BC8" w:rsidRDefault="00D73B52" w:rsidP="008B6BC8">
      <w:pPr>
        <w:pStyle w:val="Style3"/>
        <w:widowControl/>
        <w:spacing w:line="240" w:lineRule="auto"/>
        <w:ind w:firstLine="708"/>
        <w:rPr>
          <w:i/>
        </w:rPr>
      </w:pPr>
      <w:r w:rsidRPr="008B6BC8">
        <w:rPr>
          <w:rStyle w:val="FontStyle14"/>
          <w:b/>
          <w:color w:val="auto"/>
          <w:sz w:val="24"/>
          <w:szCs w:val="24"/>
        </w:rPr>
        <w:t>LINEAR DENETİM VE YEMİNLİ MALİ MÜŞAVİRLİK LTD. ŞTİ.</w:t>
      </w:r>
    </w:p>
    <w:p w:rsidR="00E375AF" w:rsidRPr="008B6BC8" w:rsidRDefault="00E375AF" w:rsidP="008B6BC8">
      <w:pPr>
        <w:pStyle w:val="NormalWeb"/>
        <w:shd w:val="clear" w:color="auto" w:fill="FFFFFF"/>
        <w:spacing w:before="0" w:beforeAutospacing="0" w:after="150" w:afterAutospacing="0"/>
        <w:jc w:val="both"/>
      </w:pPr>
    </w:p>
    <w:p w:rsidR="00E375AF" w:rsidRPr="008B6BC8" w:rsidRDefault="00E375AF" w:rsidP="008B6BC8">
      <w:pPr>
        <w:pStyle w:val="NormalWeb"/>
        <w:shd w:val="clear" w:color="auto" w:fill="FFFFFF"/>
        <w:spacing w:before="0" w:beforeAutospacing="0" w:after="150" w:afterAutospacing="0"/>
        <w:jc w:val="both"/>
      </w:pPr>
    </w:p>
    <w:sectPr w:rsidR="00E375AF" w:rsidRPr="008B6BC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8F" w:rsidRDefault="00580D8F" w:rsidP="00D73B52">
      <w:pPr>
        <w:spacing w:after="0" w:line="240" w:lineRule="auto"/>
      </w:pPr>
      <w:r>
        <w:separator/>
      </w:r>
    </w:p>
  </w:endnote>
  <w:endnote w:type="continuationSeparator" w:id="0">
    <w:p w:rsidR="00580D8F" w:rsidRDefault="00580D8F"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8F" w:rsidRDefault="00580D8F" w:rsidP="00D73B52">
      <w:pPr>
        <w:spacing w:after="0" w:line="240" w:lineRule="auto"/>
      </w:pPr>
      <w:r>
        <w:separator/>
      </w:r>
    </w:p>
  </w:footnote>
  <w:footnote w:type="continuationSeparator" w:id="0">
    <w:p w:rsidR="00580D8F" w:rsidRDefault="00580D8F"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F29B7"/>
    <w:multiLevelType w:val="hybridMultilevel"/>
    <w:tmpl w:val="F3D0346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860A7A"/>
    <w:multiLevelType w:val="hybridMultilevel"/>
    <w:tmpl w:val="77BE3062"/>
    <w:lvl w:ilvl="0" w:tplc="F1EEF85C">
      <w:start w:val="2"/>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8436F7"/>
    <w:multiLevelType w:val="hybridMultilevel"/>
    <w:tmpl w:val="1CFAE7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40232B"/>
    <w:multiLevelType w:val="hybridMultilevel"/>
    <w:tmpl w:val="0D7EDF34"/>
    <w:lvl w:ilvl="0" w:tplc="D6C4D800">
      <w:start w:val="2"/>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1406806"/>
    <w:multiLevelType w:val="hybridMultilevel"/>
    <w:tmpl w:val="9E5466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6"/>
  </w:num>
  <w:num w:numId="8">
    <w:abstractNumId w:val="7"/>
  </w:num>
  <w:num w:numId="9">
    <w:abstractNumId w:val="2"/>
  </w:num>
  <w:num w:numId="10">
    <w:abstractNumId w:val="1"/>
  </w:num>
  <w:num w:numId="11">
    <w:abstractNumId w:val="10"/>
  </w:num>
  <w:num w:numId="12">
    <w:abstractNumId w:val="13"/>
  </w:num>
  <w:num w:numId="13">
    <w:abstractNumId w:val="16"/>
  </w:num>
  <w:num w:numId="14">
    <w:abstractNumId w:val="16"/>
  </w:num>
  <w:num w:numId="15">
    <w:abstractNumId w:val="11"/>
  </w:num>
  <w:num w:numId="16">
    <w:abstractNumId w:val="5"/>
  </w:num>
  <w:num w:numId="17">
    <w:abstractNumId w:val="12"/>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E6351"/>
    <w:rsid w:val="00104AC2"/>
    <w:rsid w:val="00121393"/>
    <w:rsid w:val="00130DF1"/>
    <w:rsid w:val="001407BB"/>
    <w:rsid w:val="001B326A"/>
    <w:rsid w:val="001C5A82"/>
    <w:rsid w:val="001E624E"/>
    <w:rsid w:val="0023275B"/>
    <w:rsid w:val="00275286"/>
    <w:rsid w:val="002774E5"/>
    <w:rsid w:val="002907D2"/>
    <w:rsid w:val="00294573"/>
    <w:rsid w:val="002A10B0"/>
    <w:rsid w:val="002D76DA"/>
    <w:rsid w:val="002E041A"/>
    <w:rsid w:val="003221E7"/>
    <w:rsid w:val="003242FE"/>
    <w:rsid w:val="003C71E4"/>
    <w:rsid w:val="003E0F59"/>
    <w:rsid w:val="004A5ED9"/>
    <w:rsid w:val="004B4753"/>
    <w:rsid w:val="00504914"/>
    <w:rsid w:val="00516B65"/>
    <w:rsid w:val="005505E8"/>
    <w:rsid w:val="00580D8F"/>
    <w:rsid w:val="005A167D"/>
    <w:rsid w:val="005C5615"/>
    <w:rsid w:val="006349E7"/>
    <w:rsid w:val="00635C23"/>
    <w:rsid w:val="0068190A"/>
    <w:rsid w:val="006C19C0"/>
    <w:rsid w:val="006C60C4"/>
    <w:rsid w:val="006D6662"/>
    <w:rsid w:val="006F6242"/>
    <w:rsid w:val="007A034A"/>
    <w:rsid w:val="007A10A4"/>
    <w:rsid w:val="007B6A94"/>
    <w:rsid w:val="00807C9B"/>
    <w:rsid w:val="00870D07"/>
    <w:rsid w:val="00875C73"/>
    <w:rsid w:val="008B6BC8"/>
    <w:rsid w:val="008E7B5F"/>
    <w:rsid w:val="008F2114"/>
    <w:rsid w:val="00914252"/>
    <w:rsid w:val="0097290E"/>
    <w:rsid w:val="009D1A74"/>
    <w:rsid w:val="00A24B71"/>
    <w:rsid w:val="00A76197"/>
    <w:rsid w:val="00A852BC"/>
    <w:rsid w:val="00AB250E"/>
    <w:rsid w:val="00AC3729"/>
    <w:rsid w:val="00AD0C5A"/>
    <w:rsid w:val="00B62D8A"/>
    <w:rsid w:val="00B63E99"/>
    <w:rsid w:val="00BB76A9"/>
    <w:rsid w:val="00BC74D1"/>
    <w:rsid w:val="00BE08A0"/>
    <w:rsid w:val="00BE20BF"/>
    <w:rsid w:val="00C11148"/>
    <w:rsid w:val="00C358D2"/>
    <w:rsid w:val="00C52CFF"/>
    <w:rsid w:val="00C73484"/>
    <w:rsid w:val="00C8449C"/>
    <w:rsid w:val="00CA3A66"/>
    <w:rsid w:val="00D11FCA"/>
    <w:rsid w:val="00D13E4D"/>
    <w:rsid w:val="00D21CCB"/>
    <w:rsid w:val="00D3591D"/>
    <w:rsid w:val="00D73B52"/>
    <w:rsid w:val="00DE023A"/>
    <w:rsid w:val="00E131B3"/>
    <w:rsid w:val="00E375AF"/>
    <w:rsid w:val="00E8497E"/>
    <w:rsid w:val="00EC486C"/>
    <w:rsid w:val="00ED154C"/>
    <w:rsid w:val="00F0529F"/>
    <w:rsid w:val="00F1060F"/>
    <w:rsid w:val="00F27A9F"/>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B7A37-695A-4611-82A4-CC7AF390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7305128">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385566541">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558368291">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35460316">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smigazete.gov.tr/eskiler/2019/02/20190220-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2019-03-01T10:01:00Z</dcterms:created>
  <dcterms:modified xsi:type="dcterms:W3CDTF">2019-03-01T10:01:00Z</dcterms:modified>
</cp:coreProperties>
</file>