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52" w:rsidRPr="00584602" w:rsidRDefault="00D73B52" w:rsidP="0032054F">
      <w:pPr>
        <w:shd w:val="clear" w:color="auto" w:fill="FFFFFF"/>
        <w:spacing w:after="150" w:line="240" w:lineRule="auto"/>
        <w:jc w:val="both"/>
        <w:rPr>
          <w:rFonts w:ascii="Times New Roman" w:eastAsia="Times New Roman" w:hAnsi="Times New Roman" w:cs="Times New Roman"/>
          <w:sz w:val="28"/>
          <w:szCs w:val="28"/>
          <w:lang w:eastAsia="tr-TR"/>
        </w:rPr>
      </w:pPr>
    </w:p>
    <w:p w:rsidR="0032054F" w:rsidRPr="0032054F" w:rsidRDefault="00471291" w:rsidP="0032054F">
      <w:pPr>
        <w:pStyle w:val="Style2"/>
        <w:widowControl/>
        <w:ind w:firstLine="720"/>
        <w:jc w:val="center"/>
        <w:rPr>
          <w:rFonts w:eastAsiaTheme="minorHAnsi"/>
          <w:b/>
          <w:bCs/>
          <w:smallCaps/>
          <w:color w:val="000000"/>
          <w:sz w:val="28"/>
          <w:szCs w:val="28"/>
          <w:u w:val="single"/>
          <w:lang w:eastAsia="en-US"/>
        </w:rPr>
      </w:pPr>
      <w:bookmarkStart w:id="0" w:name="_GoBack"/>
      <w:r w:rsidRPr="00411157">
        <w:rPr>
          <w:rStyle w:val="FontStyle11"/>
          <w:rFonts w:eastAsiaTheme="minorHAnsi"/>
          <w:sz w:val="28"/>
          <w:szCs w:val="28"/>
          <w:u w:val="single"/>
          <w:lang w:eastAsia="en-US"/>
        </w:rPr>
        <w:t xml:space="preserve">DUYURU: </w:t>
      </w:r>
      <w:r w:rsidR="0032054F">
        <w:rPr>
          <w:rStyle w:val="FontStyle11"/>
          <w:rFonts w:eastAsiaTheme="minorHAnsi"/>
          <w:sz w:val="28"/>
          <w:szCs w:val="28"/>
          <w:u w:val="single"/>
          <w:lang w:eastAsia="en-US"/>
        </w:rPr>
        <w:t>0</w:t>
      </w:r>
      <w:r w:rsidR="00E33199">
        <w:rPr>
          <w:rStyle w:val="FontStyle11"/>
          <w:rFonts w:eastAsiaTheme="minorHAnsi"/>
          <w:sz w:val="28"/>
          <w:szCs w:val="28"/>
          <w:u w:val="single"/>
          <w:lang w:eastAsia="en-US"/>
        </w:rPr>
        <w:t>5</w:t>
      </w:r>
      <w:r w:rsidR="0032054F">
        <w:rPr>
          <w:rStyle w:val="FontStyle11"/>
          <w:rFonts w:eastAsiaTheme="minorHAnsi"/>
          <w:sz w:val="28"/>
          <w:szCs w:val="28"/>
          <w:u w:val="single"/>
          <w:lang w:eastAsia="en-US"/>
        </w:rPr>
        <w:t>.04</w:t>
      </w:r>
      <w:r w:rsidR="00584602" w:rsidRPr="00411157">
        <w:rPr>
          <w:rStyle w:val="FontStyle11"/>
          <w:rFonts w:eastAsiaTheme="minorHAnsi"/>
          <w:sz w:val="28"/>
          <w:szCs w:val="28"/>
          <w:u w:val="single"/>
          <w:lang w:eastAsia="en-US"/>
        </w:rPr>
        <w:t>.2019/</w:t>
      </w:r>
      <w:r w:rsidR="00E33199">
        <w:rPr>
          <w:rStyle w:val="FontStyle11"/>
          <w:rFonts w:eastAsiaTheme="minorHAnsi"/>
          <w:sz w:val="28"/>
          <w:szCs w:val="28"/>
          <w:u w:val="single"/>
          <w:lang w:eastAsia="en-US"/>
        </w:rPr>
        <w:t>20</w:t>
      </w:r>
    </w:p>
    <w:p w:rsidR="00734D59" w:rsidRDefault="00734D59" w:rsidP="0032054F">
      <w:pPr>
        <w:jc w:val="both"/>
        <w:rPr>
          <w:rFonts w:ascii="Times New Roman" w:hAnsi="Times New Roman" w:cs="Times New Roman"/>
          <w:sz w:val="24"/>
          <w:szCs w:val="24"/>
          <w:lang w:eastAsia="tr-TR"/>
        </w:rPr>
      </w:pPr>
    </w:p>
    <w:p w:rsidR="00E33199" w:rsidRPr="00E33199" w:rsidRDefault="00E33199" w:rsidP="00E33199">
      <w:pPr>
        <w:jc w:val="both"/>
        <w:rPr>
          <w:rFonts w:ascii="Times New Roman" w:hAnsi="Times New Roman" w:cs="Times New Roman"/>
          <w:sz w:val="24"/>
          <w:szCs w:val="24"/>
          <w:lang w:eastAsia="tr-TR"/>
        </w:rPr>
      </w:pPr>
      <w:r w:rsidRPr="00E33199">
        <w:rPr>
          <w:rFonts w:ascii="Times New Roman" w:hAnsi="Times New Roman" w:cs="Times New Roman"/>
          <w:sz w:val="24"/>
          <w:szCs w:val="24"/>
          <w:lang w:eastAsia="tr-TR"/>
        </w:rPr>
        <w:t xml:space="preserve">Hatırlanacağı üzere, 4 Eylül 2018 tarihli Resmi </w:t>
      </w:r>
      <w:proofErr w:type="spellStart"/>
      <w:r w:rsidRPr="00E33199">
        <w:rPr>
          <w:rFonts w:ascii="Times New Roman" w:hAnsi="Times New Roman" w:cs="Times New Roman"/>
          <w:sz w:val="24"/>
          <w:szCs w:val="24"/>
          <w:lang w:eastAsia="tr-TR"/>
        </w:rPr>
        <w:t>Gazete’de</w:t>
      </w:r>
      <w:proofErr w:type="spellEnd"/>
      <w:r w:rsidRPr="00E33199">
        <w:rPr>
          <w:rFonts w:ascii="Times New Roman" w:hAnsi="Times New Roman" w:cs="Times New Roman"/>
          <w:sz w:val="24"/>
          <w:szCs w:val="24"/>
          <w:lang w:eastAsia="tr-TR"/>
        </w:rPr>
        <w:t xml:space="preserve"> yayımlanan “Türk Parası Kıymetini Koruma Hakkında 32 Sayılı Karara İlişkin Tebliğ (İhracat Bedelleri Hakkında) (No: 2018-32/48)”  ile 6 ay süreyle geçerli olmak üzere, ihracat bedellerinin fiili ihraç tarihinden itibaren en çok 180 gün içinde yurda getirilmesi ve bu bedellerin en az %80’inin bir bankaya satılması zorunlu kılınmıştı. Daha sonra 3.3.2019 tarihli ve 2019-32/53 No.lu Tebliğ ile söz konusu uygulamanın süresi 4.9.2</w:t>
      </w:r>
      <w:r>
        <w:rPr>
          <w:rFonts w:ascii="Times New Roman" w:hAnsi="Times New Roman" w:cs="Times New Roman"/>
          <w:sz w:val="24"/>
          <w:szCs w:val="24"/>
          <w:lang w:eastAsia="tr-TR"/>
        </w:rPr>
        <w:t>019 tarihine kadar uzatılmıştı.</w:t>
      </w:r>
    </w:p>
    <w:p w:rsidR="00E33199" w:rsidRPr="00E33199" w:rsidRDefault="00E33199" w:rsidP="00E33199">
      <w:pPr>
        <w:jc w:val="both"/>
        <w:rPr>
          <w:rFonts w:ascii="Times New Roman" w:hAnsi="Times New Roman" w:cs="Times New Roman"/>
          <w:sz w:val="24"/>
          <w:szCs w:val="24"/>
          <w:lang w:eastAsia="tr-TR"/>
        </w:rPr>
      </w:pPr>
      <w:r w:rsidRPr="00E33199">
        <w:rPr>
          <w:rFonts w:ascii="Times New Roman" w:hAnsi="Times New Roman" w:cs="Times New Roman"/>
          <w:sz w:val="24"/>
          <w:szCs w:val="24"/>
          <w:lang w:eastAsia="tr-TR"/>
        </w:rPr>
        <w:t>Bu defa, TCMB tarafından, konuya ilişkin usul ve esasları düzenleyen 6 Kasım 2018 tarihli İhracat Genelges</w:t>
      </w:r>
      <w:r>
        <w:rPr>
          <w:rFonts w:ascii="Times New Roman" w:hAnsi="Times New Roman" w:cs="Times New Roman"/>
          <w:sz w:val="24"/>
          <w:szCs w:val="24"/>
          <w:lang w:eastAsia="tr-TR"/>
        </w:rPr>
        <w:t>inde değişiklikler yapılmıştır.</w:t>
      </w:r>
    </w:p>
    <w:p w:rsidR="00E33199" w:rsidRPr="00E33199" w:rsidRDefault="00E33199" w:rsidP="00E33199">
      <w:pPr>
        <w:jc w:val="both"/>
        <w:rPr>
          <w:rFonts w:ascii="Times New Roman" w:hAnsi="Times New Roman" w:cs="Times New Roman"/>
          <w:sz w:val="24"/>
          <w:szCs w:val="24"/>
          <w:lang w:eastAsia="tr-TR"/>
        </w:rPr>
      </w:pPr>
      <w:r w:rsidRPr="00E33199">
        <w:rPr>
          <w:rFonts w:ascii="Times New Roman" w:hAnsi="Times New Roman" w:cs="Times New Roman"/>
          <w:sz w:val="24"/>
          <w:szCs w:val="24"/>
          <w:lang w:eastAsia="tr-TR"/>
        </w:rPr>
        <w:t>Yapılan değişikliklerden en çok dikkat çeken husus ise düşük tutarlı ihracatl</w:t>
      </w:r>
      <w:r>
        <w:rPr>
          <w:rFonts w:ascii="Times New Roman" w:hAnsi="Times New Roman" w:cs="Times New Roman"/>
          <w:sz w:val="24"/>
          <w:szCs w:val="24"/>
          <w:lang w:eastAsia="tr-TR"/>
        </w:rPr>
        <w:t>ar için istisna getirilmesidir.</w:t>
      </w:r>
    </w:p>
    <w:p w:rsidR="00E33199" w:rsidRPr="00E33199" w:rsidRDefault="00E33199" w:rsidP="00E33199">
      <w:pPr>
        <w:jc w:val="both"/>
        <w:rPr>
          <w:rFonts w:ascii="Times New Roman" w:hAnsi="Times New Roman" w:cs="Times New Roman"/>
          <w:sz w:val="24"/>
          <w:szCs w:val="24"/>
          <w:u w:val="single"/>
          <w:lang w:eastAsia="tr-TR"/>
        </w:rPr>
      </w:pPr>
      <w:r w:rsidRPr="00E33199">
        <w:rPr>
          <w:rFonts w:ascii="Times New Roman" w:hAnsi="Times New Roman" w:cs="Times New Roman"/>
          <w:sz w:val="24"/>
          <w:szCs w:val="24"/>
          <w:u w:val="single"/>
          <w:lang w:eastAsia="tr-TR"/>
        </w:rPr>
        <w:t>Buna göre, ihracat bedellerinin yurda getirilmesi zorunluluğuna ilişkin İhracat Genelgesinde 25.03.2019 tarihinde yapılan değişiklik ile 5.000,- ABD doları veya karşılığı Türk lirasını geçmeyen tutardaki ihracat işlemlerinde bedellerin tamamının tasarr</w:t>
      </w:r>
      <w:r w:rsidRPr="00E33199">
        <w:rPr>
          <w:rFonts w:ascii="Times New Roman" w:hAnsi="Times New Roman" w:cs="Times New Roman"/>
          <w:sz w:val="24"/>
          <w:szCs w:val="24"/>
          <w:u w:val="single"/>
          <w:lang w:eastAsia="tr-TR"/>
        </w:rPr>
        <w:t>ufu serbest hale getirilmiştir.</w:t>
      </w:r>
    </w:p>
    <w:p w:rsidR="00E33199" w:rsidRPr="00E33199" w:rsidRDefault="00E33199" w:rsidP="00E33199">
      <w:pPr>
        <w:jc w:val="both"/>
        <w:rPr>
          <w:rFonts w:ascii="Times New Roman" w:hAnsi="Times New Roman" w:cs="Times New Roman"/>
          <w:sz w:val="24"/>
          <w:szCs w:val="24"/>
          <w:lang w:eastAsia="tr-TR"/>
        </w:rPr>
      </w:pPr>
      <w:r w:rsidRPr="00E33199">
        <w:rPr>
          <w:rFonts w:ascii="Times New Roman" w:hAnsi="Times New Roman" w:cs="Times New Roman"/>
          <w:sz w:val="24"/>
          <w:szCs w:val="24"/>
          <w:lang w:eastAsia="tr-TR"/>
        </w:rPr>
        <w:t xml:space="preserve">Diğer bir ifadeyle, bu tutara kadar olan </w:t>
      </w:r>
      <w:proofErr w:type="spellStart"/>
      <w:r w:rsidRPr="00E33199">
        <w:rPr>
          <w:rFonts w:ascii="Times New Roman" w:hAnsi="Times New Roman" w:cs="Times New Roman"/>
          <w:sz w:val="24"/>
          <w:szCs w:val="24"/>
          <w:lang w:eastAsia="tr-TR"/>
        </w:rPr>
        <w:t>ihracatlarda</w:t>
      </w:r>
      <w:proofErr w:type="spellEnd"/>
      <w:r w:rsidRPr="00E33199">
        <w:rPr>
          <w:rFonts w:ascii="Times New Roman" w:hAnsi="Times New Roman" w:cs="Times New Roman"/>
          <w:sz w:val="24"/>
          <w:szCs w:val="24"/>
          <w:lang w:eastAsia="tr-TR"/>
        </w:rPr>
        <w:t xml:space="preserve"> ihracat bedelinin yurda getirilmesi veya getirilen dövizin TL'ye çevrilm</w:t>
      </w:r>
      <w:r>
        <w:rPr>
          <w:rFonts w:ascii="Times New Roman" w:hAnsi="Times New Roman" w:cs="Times New Roman"/>
          <w:sz w:val="24"/>
          <w:szCs w:val="24"/>
          <w:lang w:eastAsia="tr-TR"/>
        </w:rPr>
        <w:t>esi zorunluluğu kaldırılmıştır.</w:t>
      </w:r>
    </w:p>
    <w:p w:rsidR="00E33199" w:rsidRDefault="00E33199" w:rsidP="00E33199">
      <w:pPr>
        <w:jc w:val="both"/>
        <w:rPr>
          <w:rFonts w:ascii="Times New Roman" w:hAnsi="Times New Roman" w:cs="Times New Roman"/>
          <w:sz w:val="24"/>
          <w:szCs w:val="24"/>
          <w:lang w:eastAsia="tr-TR"/>
        </w:rPr>
      </w:pPr>
    </w:p>
    <w:p w:rsidR="00E33199" w:rsidRPr="00E33199" w:rsidRDefault="00E33199" w:rsidP="00E33199">
      <w:pPr>
        <w:jc w:val="both"/>
        <w:rPr>
          <w:rFonts w:ascii="Times New Roman" w:hAnsi="Times New Roman" w:cs="Times New Roman"/>
          <w:i/>
          <w:sz w:val="24"/>
          <w:szCs w:val="24"/>
          <w:lang w:eastAsia="tr-TR"/>
        </w:rPr>
      </w:pPr>
      <w:r w:rsidRPr="00E33199">
        <w:rPr>
          <w:rFonts w:ascii="Times New Roman" w:hAnsi="Times New Roman" w:cs="Times New Roman"/>
          <w:i/>
          <w:sz w:val="24"/>
          <w:szCs w:val="24"/>
          <w:lang w:eastAsia="tr-TR"/>
        </w:rPr>
        <w:t xml:space="preserve">İlgili maddenin </w:t>
      </w:r>
      <w:r w:rsidRPr="00E33199">
        <w:rPr>
          <w:rFonts w:ascii="Times New Roman" w:hAnsi="Times New Roman" w:cs="Times New Roman"/>
          <w:i/>
          <w:sz w:val="24"/>
          <w:szCs w:val="24"/>
          <w:lang w:eastAsia="tr-TR"/>
        </w:rPr>
        <w:t>değişen hali aşağıdaki gibidir:</w:t>
      </w:r>
    </w:p>
    <w:p w:rsidR="00E33199" w:rsidRPr="00E33199" w:rsidRDefault="00E33199" w:rsidP="00E33199">
      <w:pPr>
        <w:jc w:val="both"/>
        <w:rPr>
          <w:rFonts w:ascii="Times New Roman" w:hAnsi="Times New Roman" w:cs="Times New Roman"/>
          <w:i/>
          <w:sz w:val="24"/>
          <w:szCs w:val="24"/>
          <w:lang w:eastAsia="tr-TR"/>
        </w:rPr>
      </w:pPr>
      <w:r w:rsidRPr="00E33199">
        <w:rPr>
          <w:rFonts w:ascii="Times New Roman" w:hAnsi="Times New Roman" w:cs="Times New Roman"/>
          <w:i/>
          <w:sz w:val="24"/>
          <w:szCs w:val="24"/>
          <w:lang w:eastAsia="tr-TR"/>
        </w:rPr>
        <w:t>İhracatçının serbest</w:t>
      </w:r>
      <w:r w:rsidRPr="00E33199">
        <w:rPr>
          <w:rFonts w:ascii="Times New Roman" w:hAnsi="Times New Roman" w:cs="Times New Roman"/>
          <w:i/>
          <w:sz w:val="24"/>
          <w:szCs w:val="24"/>
          <w:lang w:eastAsia="tr-TR"/>
        </w:rPr>
        <w:t xml:space="preserve"> kullanımına bırakılan dövizler</w:t>
      </w:r>
    </w:p>
    <w:p w:rsidR="00E33199" w:rsidRPr="00E33199" w:rsidRDefault="00E33199" w:rsidP="00E33199">
      <w:pPr>
        <w:jc w:val="both"/>
        <w:rPr>
          <w:rFonts w:ascii="Times New Roman" w:hAnsi="Times New Roman" w:cs="Times New Roman"/>
          <w:i/>
          <w:sz w:val="24"/>
          <w:szCs w:val="24"/>
          <w:lang w:eastAsia="tr-TR"/>
        </w:rPr>
      </w:pPr>
      <w:r w:rsidRPr="00E33199">
        <w:rPr>
          <w:rFonts w:ascii="Times New Roman" w:hAnsi="Times New Roman" w:cs="Times New Roman"/>
          <w:i/>
          <w:sz w:val="24"/>
          <w:szCs w:val="24"/>
          <w:lang w:eastAsia="tr-TR"/>
        </w:rPr>
        <w:t xml:space="preserve">MADDE 22 – (1) Hizmet ihracatı, transit ticaret, Türkiye’de ikamet etmeyenlere özel fatura ile yapılan satış, Türkiye’de ikamet etmeyenlere KDV hesaplanarak yapılan satış, mikro ihracat ve 5.000,- ABD doları veya karşılığı Türk lirasını geçmeyen tutardaki ihracat işlemlerinde bedellerin </w:t>
      </w:r>
      <w:r w:rsidRPr="00E33199">
        <w:rPr>
          <w:rFonts w:ascii="Times New Roman" w:hAnsi="Times New Roman" w:cs="Times New Roman"/>
          <w:i/>
          <w:sz w:val="24"/>
          <w:szCs w:val="24"/>
          <w:lang w:eastAsia="tr-TR"/>
        </w:rPr>
        <w:t>tamamının tasarrufu serbesttir.</w:t>
      </w:r>
    </w:p>
    <w:p w:rsidR="00E33199" w:rsidRPr="00E33199" w:rsidRDefault="00E33199" w:rsidP="00E33199">
      <w:pPr>
        <w:jc w:val="both"/>
        <w:rPr>
          <w:rFonts w:ascii="Times New Roman" w:hAnsi="Times New Roman" w:cs="Times New Roman"/>
          <w:i/>
          <w:sz w:val="24"/>
          <w:szCs w:val="24"/>
          <w:lang w:eastAsia="tr-TR"/>
        </w:rPr>
      </w:pPr>
      <w:r w:rsidRPr="00E33199">
        <w:rPr>
          <w:rFonts w:ascii="Times New Roman" w:hAnsi="Times New Roman" w:cs="Times New Roman"/>
          <w:i/>
          <w:sz w:val="24"/>
          <w:szCs w:val="24"/>
          <w:lang w:eastAsia="tr-TR"/>
        </w:rPr>
        <w:t>(2) CFR ve CIF teslim şekline göre gerçekleştirilen ihracatta, navlun ve sigorta bedeli ile kiracının satın alma hakkı bulunmayan finansal ve ticari kiralama sözleşmesi çerçevesinde elde edilen kira bedelleri hizmet bedeli döviz olarak kabul edilir.</w:t>
      </w:r>
    </w:p>
    <w:bookmarkEnd w:id="0"/>
    <w:p w:rsidR="00734D59" w:rsidRDefault="00734D59" w:rsidP="0032054F">
      <w:pPr>
        <w:jc w:val="both"/>
        <w:rPr>
          <w:rFonts w:ascii="Times New Roman" w:hAnsi="Times New Roman" w:cs="Times New Roman"/>
          <w:sz w:val="24"/>
          <w:szCs w:val="24"/>
          <w:lang w:eastAsia="tr-TR"/>
        </w:rPr>
      </w:pPr>
    </w:p>
    <w:p w:rsidR="00E33199" w:rsidRPr="00584602" w:rsidRDefault="00E33199" w:rsidP="0032054F">
      <w:pPr>
        <w:jc w:val="both"/>
        <w:rPr>
          <w:rFonts w:ascii="Times New Roman" w:hAnsi="Times New Roman" w:cs="Times New Roman"/>
          <w:sz w:val="24"/>
          <w:szCs w:val="24"/>
          <w:lang w:eastAsia="tr-TR"/>
        </w:rPr>
      </w:pPr>
    </w:p>
    <w:p w:rsidR="00D73B52" w:rsidRPr="00584602" w:rsidRDefault="00D73B52" w:rsidP="0032054F">
      <w:pPr>
        <w:ind w:firstLine="708"/>
        <w:jc w:val="both"/>
        <w:rPr>
          <w:rFonts w:ascii="Times New Roman" w:hAnsi="Times New Roman" w:cs="Times New Roman"/>
          <w:sz w:val="24"/>
          <w:szCs w:val="24"/>
          <w:lang w:eastAsia="tr-TR"/>
        </w:rPr>
      </w:pPr>
      <w:r w:rsidRPr="00584602">
        <w:rPr>
          <w:rFonts w:ascii="Times New Roman" w:hAnsi="Times New Roman" w:cs="Times New Roman"/>
          <w:sz w:val="24"/>
          <w:szCs w:val="24"/>
          <w:lang w:eastAsia="tr-TR"/>
        </w:rPr>
        <w:t>Saygılarımızla.</w:t>
      </w:r>
    </w:p>
    <w:p w:rsidR="00D73B52" w:rsidRPr="00584602" w:rsidRDefault="00D73B52" w:rsidP="0032054F">
      <w:pPr>
        <w:pStyle w:val="Style3"/>
        <w:widowControl/>
        <w:spacing w:line="240" w:lineRule="auto"/>
        <w:ind w:firstLine="708"/>
        <w:rPr>
          <w:rStyle w:val="FontStyle14"/>
          <w:b/>
          <w:color w:val="auto"/>
          <w:sz w:val="24"/>
          <w:szCs w:val="24"/>
        </w:rPr>
      </w:pPr>
    </w:p>
    <w:p w:rsidR="00D73B52" w:rsidRPr="00584602" w:rsidRDefault="00D73B52" w:rsidP="0032054F">
      <w:pPr>
        <w:pStyle w:val="Style3"/>
        <w:widowControl/>
        <w:spacing w:line="240" w:lineRule="auto"/>
        <w:ind w:firstLine="708"/>
        <w:rPr>
          <w:i/>
        </w:rPr>
      </w:pPr>
      <w:r w:rsidRPr="00584602">
        <w:rPr>
          <w:rStyle w:val="FontStyle14"/>
          <w:b/>
          <w:color w:val="auto"/>
          <w:sz w:val="24"/>
          <w:szCs w:val="24"/>
        </w:rPr>
        <w:t>LINEAR DENETİM VE YEMİNLİ MALİ MÜŞAVİRLİK LTD. ŞTİ.</w:t>
      </w:r>
    </w:p>
    <w:p w:rsidR="00E375AF" w:rsidRPr="00584602" w:rsidRDefault="00E375AF" w:rsidP="0032054F">
      <w:pPr>
        <w:pStyle w:val="NormalWeb"/>
        <w:shd w:val="clear" w:color="auto" w:fill="FFFFFF"/>
        <w:spacing w:before="0" w:beforeAutospacing="0" w:after="150" w:afterAutospacing="0"/>
        <w:jc w:val="both"/>
      </w:pPr>
    </w:p>
    <w:p w:rsidR="002E42AD" w:rsidRPr="00584602" w:rsidRDefault="002E42AD" w:rsidP="0032054F">
      <w:pPr>
        <w:pStyle w:val="NormalWeb"/>
        <w:shd w:val="clear" w:color="auto" w:fill="FFFFFF"/>
        <w:spacing w:before="0" w:beforeAutospacing="0" w:after="150" w:afterAutospacing="0"/>
        <w:jc w:val="both"/>
      </w:pPr>
    </w:p>
    <w:sectPr w:rsidR="002E42AD" w:rsidRPr="005846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10" w:rsidRDefault="003F7110" w:rsidP="00D73B52">
      <w:pPr>
        <w:spacing w:after="0" w:line="240" w:lineRule="auto"/>
      </w:pPr>
      <w:r>
        <w:separator/>
      </w:r>
    </w:p>
  </w:endnote>
  <w:endnote w:type="continuationSeparator" w:id="0">
    <w:p w:rsidR="003F7110" w:rsidRDefault="003F7110"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10" w:rsidRDefault="003F7110" w:rsidP="00D73B52">
      <w:pPr>
        <w:spacing w:after="0" w:line="240" w:lineRule="auto"/>
      </w:pPr>
      <w:r>
        <w:separator/>
      </w:r>
    </w:p>
  </w:footnote>
  <w:footnote w:type="continuationSeparator" w:id="0">
    <w:p w:rsidR="003F7110" w:rsidRDefault="003F7110" w:rsidP="00D7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C22296B"/>
    <w:multiLevelType w:val="multilevel"/>
    <w:tmpl w:val="70E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92A4A"/>
    <w:multiLevelType w:val="multilevel"/>
    <w:tmpl w:val="45F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92E6556"/>
    <w:multiLevelType w:val="multilevel"/>
    <w:tmpl w:val="D0F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C02FA"/>
    <w:multiLevelType w:val="multilevel"/>
    <w:tmpl w:val="DF9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A664A91"/>
    <w:multiLevelType w:val="multilevel"/>
    <w:tmpl w:val="B576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261A2A"/>
    <w:multiLevelType w:val="hybridMultilevel"/>
    <w:tmpl w:val="450E8F3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6C9C5AC0"/>
    <w:multiLevelType w:val="multilevel"/>
    <w:tmpl w:val="A52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8"/>
  </w:num>
  <w:num w:numId="8">
    <w:abstractNumId w:val="9"/>
  </w:num>
  <w:num w:numId="9">
    <w:abstractNumId w:val="3"/>
  </w:num>
  <w:num w:numId="10">
    <w:abstractNumId w:val="1"/>
  </w:num>
  <w:num w:numId="11">
    <w:abstractNumId w:val="14"/>
  </w:num>
  <w:num w:numId="12">
    <w:abstractNumId w:val="19"/>
  </w:num>
  <w:num w:numId="13">
    <w:abstractNumId w:val="23"/>
  </w:num>
  <w:num w:numId="14">
    <w:abstractNumId w:val="23"/>
  </w:num>
  <w:num w:numId="15">
    <w:abstractNumId w:val="15"/>
  </w:num>
  <w:num w:numId="16">
    <w:abstractNumId w:val="7"/>
  </w:num>
  <w:num w:numId="17">
    <w:abstractNumId w:val="16"/>
  </w:num>
  <w:num w:numId="18">
    <w:abstractNumId w:val="6"/>
  </w:num>
  <w:num w:numId="19">
    <w:abstractNumId w:val="21"/>
  </w:num>
  <w:num w:numId="20">
    <w:abstractNumId w:val="2"/>
  </w:num>
  <w:num w:numId="21">
    <w:abstractNumId w:val="11"/>
  </w:num>
  <w:num w:numId="22">
    <w:abstractNumId w:val="4"/>
  </w:num>
  <w:num w:numId="23">
    <w:abstractNumId w:val="17"/>
  </w:num>
  <w:num w:numId="24">
    <w:abstractNumId w:val="20"/>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E4"/>
    <w:rsid w:val="00055539"/>
    <w:rsid w:val="000858E2"/>
    <w:rsid w:val="000A6004"/>
    <w:rsid w:val="000B3D19"/>
    <w:rsid w:val="000E6351"/>
    <w:rsid w:val="000F401F"/>
    <w:rsid w:val="00104AC2"/>
    <w:rsid w:val="00121393"/>
    <w:rsid w:val="00130DF1"/>
    <w:rsid w:val="001407BB"/>
    <w:rsid w:val="001B326A"/>
    <w:rsid w:val="001C5A82"/>
    <w:rsid w:val="001E624E"/>
    <w:rsid w:val="0021179C"/>
    <w:rsid w:val="00216AD7"/>
    <w:rsid w:val="0023275B"/>
    <w:rsid w:val="00245E06"/>
    <w:rsid w:val="0025712E"/>
    <w:rsid w:val="00275286"/>
    <w:rsid w:val="002774E5"/>
    <w:rsid w:val="002907D2"/>
    <w:rsid w:val="00294573"/>
    <w:rsid w:val="002A10B0"/>
    <w:rsid w:val="002D76DA"/>
    <w:rsid w:val="002E041A"/>
    <w:rsid w:val="002E42AD"/>
    <w:rsid w:val="0032054F"/>
    <w:rsid w:val="003221E7"/>
    <w:rsid w:val="003242FE"/>
    <w:rsid w:val="003C71E4"/>
    <w:rsid w:val="003F7110"/>
    <w:rsid w:val="00411157"/>
    <w:rsid w:val="00427C47"/>
    <w:rsid w:val="0043264D"/>
    <w:rsid w:val="00471291"/>
    <w:rsid w:val="004A5ED9"/>
    <w:rsid w:val="004B4753"/>
    <w:rsid w:val="004E5274"/>
    <w:rsid w:val="00504914"/>
    <w:rsid w:val="00516B65"/>
    <w:rsid w:val="00545D69"/>
    <w:rsid w:val="005505E8"/>
    <w:rsid w:val="00584602"/>
    <w:rsid w:val="005A167D"/>
    <w:rsid w:val="005C5615"/>
    <w:rsid w:val="006349E7"/>
    <w:rsid w:val="00635C23"/>
    <w:rsid w:val="00646E8D"/>
    <w:rsid w:val="0068190A"/>
    <w:rsid w:val="006C19C0"/>
    <w:rsid w:val="006C60C4"/>
    <w:rsid w:val="006D6662"/>
    <w:rsid w:val="006F6242"/>
    <w:rsid w:val="00734D59"/>
    <w:rsid w:val="0079178F"/>
    <w:rsid w:val="007A034A"/>
    <w:rsid w:val="007A10A4"/>
    <w:rsid w:val="007B6A94"/>
    <w:rsid w:val="00807C9B"/>
    <w:rsid w:val="00870D07"/>
    <w:rsid w:val="00875C73"/>
    <w:rsid w:val="008909FA"/>
    <w:rsid w:val="008B6BC8"/>
    <w:rsid w:val="008E7B5F"/>
    <w:rsid w:val="008F2114"/>
    <w:rsid w:val="00914252"/>
    <w:rsid w:val="00946DC3"/>
    <w:rsid w:val="0097290E"/>
    <w:rsid w:val="009D1A74"/>
    <w:rsid w:val="00A24B71"/>
    <w:rsid w:val="00A76197"/>
    <w:rsid w:val="00A852BC"/>
    <w:rsid w:val="00AB250E"/>
    <w:rsid w:val="00AC3729"/>
    <w:rsid w:val="00AD0C5A"/>
    <w:rsid w:val="00B269BC"/>
    <w:rsid w:val="00B62D8A"/>
    <w:rsid w:val="00B63E99"/>
    <w:rsid w:val="00B75A22"/>
    <w:rsid w:val="00BB76A9"/>
    <w:rsid w:val="00BC74D1"/>
    <w:rsid w:val="00BE08A0"/>
    <w:rsid w:val="00BE20BF"/>
    <w:rsid w:val="00C11148"/>
    <w:rsid w:val="00C358D2"/>
    <w:rsid w:val="00C35E11"/>
    <w:rsid w:val="00C52CFF"/>
    <w:rsid w:val="00C73484"/>
    <w:rsid w:val="00C8449C"/>
    <w:rsid w:val="00CA3A66"/>
    <w:rsid w:val="00D01149"/>
    <w:rsid w:val="00D11FCA"/>
    <w:rsid w:val="00D13E4D"/>
    <w:rsid w:val="00D21CCB"/>
    <w:rsid w:val="00D3591D"/>
    <w:rsid w:val="00D451B4"/>
    <w:rsid w:val="00D73B52"/>
    <w:rsid w:val="00DE023A"/>
    <w:rsid w:val="00E131B3"/>
    <w:rsid w:val="00E33199"/>
    <w:rsid w:val="00E375AF"/>
    <w:rsid w:val="00E74835"/>
    <w:rsid w:val="00E8497E"/>
    <w:rsid w:val="00E919B9"/>
    <w:rsid w:val="00EA4A6C"/>
    <w:rsid w:val="00EC486C"/>
    <w:rsid w:val="00ED154C"/>
    <w:rsid w:val="00F0529F"/>
    <w:rsid w:val="00F1060F"/>
    <w:rsid w:val="00F27A9F"/>
    <w:rsid w:val="00F578C8"/>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70">
      <w:bodyDiv w:val="1"/>
      <w:marLeft w:val="0"/>
      <w:marRight w:val="0"/>
      <w:marTop w:val="0"/>
      <w:marBottom w:val="0"/>
      <w:divBdr>
        <w:top w:val="none" w:sz="0" w:space="0" w:color="auto"/>
        <w:left w:val="none" w:sz="0" w:space="0" w:color="auto"/>
        <w:bottom w:val="none" w:sz="0" w:space="0" w:color="auto"/>
        <w:right w:val="none" w:sz="0" w:space="0" w:color="auto"/>
      </w:divBdr>
      <w:divsChild>
        <w:div w:id="1150096959">
          <w:marLeft w:val="0"/>
          <w:marRight w:val="0"/>
          <w:marTop w:val="0"/>
          <w:marBottom w:val="0"/>
          <w:divBdr>
            <w:top w:val="none" w:sz="0" w:space="0" w:color="auto"/>
            <w:left w:val="none" w:sz="0" w:space="0" w:color="auto"/>
            <w:bottom w:val="none" w:sz="0" w:space="0" w:color="auto"/>
            <w:right w:val="none" w:sz="0" w:space="0" w:color="auto"/>
          </w:divBdr>
        </w:div>
      </w:divsChild>
    </w:div>
    <w:div w:id="71973976">
      <w:bodyDiv w:val="1"/>
      <w:marLeft w:val="0"/>
      <w:marRight w:val="0"/>
      <w:marTop w:val="0"/>
      <w:marBottom w:val="0"/>
      <w:divBdr>
        <w:top w:val="none" w:sz="0" w:space="0" w:color="auto"/>
        <w:left w:val="none" w:sz="0" w:space="0" w:color="auto"/>
        <w:bottom w:val="none" w:sz="0" w:space="0" w:color="auto"/>
        <w:right w:val="none" w:sz="0" w:space="0" w:color="auto"/>
      </w:divBdr>
    </w:div>
    <w:div w:id="85813235">
      <w:bodyDiv w:val="1"/>
      <w:marLeft w:val="0"/>
      <w:marRight w:val="0"/>
      <w:marTop w:val="0"/>
      <w:marBottom w:val="0"/>
      <w:divBdr>
        <w:top w:val="none" w:sz="0" w:space="0" w:color="auto"/>
        <w:left w:val="none" w:sz="0" w:space="0" w:color="auto"/>
        <w:bottom w:val="none" w:sz="0" w:space="0" w:color="auto"/>
        <w:right w:val="none" w:sz="0" w:space="0" w:color="auto"/>
      </w:divBdr>
    </w:div>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91057666">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32839446">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22627202">
      <w:bodyDiv w:val="1"/>
      <w:marLeft w:val="0"/>
      <w:marRight w:val="0"/>
      <w:marTop w:val="0"/>
      <w:marBottom w:val="0"/>
      <w:divBdr>
        <w:top w:val="none" w:sz="0" w:space="0" w:color="auto"/>
        <w:left w:val="none" w:sz="0" w:space="0" w:color="auto"/>
        <w:bottom w:val="none" w:sz="0" w:space="0" w:color="auto"/>
        <w:right w:val="none" w:sz="0" w:space="0" w:color="auto"/>
      </w:divBdr>
    </w:div>
    <w:div w:id="826703871">
      <w:bodyDiv w:val="1"/>
      <w:marLeft w:val="0"/>
      <w:marRight w:val="0"/>
      <w:marTop w:val="0"/>
      <w:marBottom w:val="0"/>
      <w:divBdr>
        <w:top w:val="none" w:sz="0" w:space="0" w:color="auto"/>
        <w:left w:val="none" w:sz="0" w:space="0" w:color="auto"/>
        <w:bottom w:val="none" w:sz="0" w:space="0" w:color="auto"/>
        <w:right w:val="none" w:sz="0" w:space="0" w:color="auto"/>
      </w:divBdr>
    </w:div>
    <w:div w:id="830953222">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881404892">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992295181">
      <w:bodyDiv w:val="1"/>
      <w:marLeft w:val="0"/>
      <w:marRight w:val="0"/>
      <w:marTop w:val="0"/>
      <w:marBottom w:val="0"/>
      <w:divBdr>
        <w:top w:val="none" w:sz="0" w:space="0" w:color="auto"/>
        <w:left w:val="none" w:sz="0" w:space="0" w:color="auto"/>
        <w:bottom w:val="none" w:sz="0" w:space="0" w:color="auto"/>
        <w:right w:val="none" w:sz="0" w:space="0" w:color="auto"/>
      </w:divBdr>
    </w:div>
    <w:div w:id="1022434675">
      <w:bodyDiv w:val="1"/>
      <w:marLeft w:val="0"/>
      <w:marRight w:val="0"/>
      <w:marTop w:val="0"/>
      <w:marBottom w:val="0"/>
      <w:divBdr>
        <w:top w:val="none" w:sz="0" w:space="0" w:color="auto"/>
        <w:left w:val="none" w:sz="0" w:space="0" w:color="auto"/>
        <w:bottom w:val="none" w:sz="0" w:space="0" w:color="auto"/>
        <w:right w:val="none" w:sz="0" w:space="0" w:color="auto"/>
      </w:divBdr>
    </w:div>
    <w:div w:id="1115053330">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188565076">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46126845">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407000147">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29295728">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294</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ozkan</cp:lastModifiedBy>
  <cp:revision>69</cp:revision>
  <dcterms:created xsi:type="dcterms:W3CDTF">2018-11-07T15:13:00Z</dcterms:created>
  <dcterms:modified xsi:type="dcterms:W3CDTF">2019-04-05T14:46:00Z</dcterms:modified>
</cp:coreProperties>
</file>